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0"/>
          <w:szCs w:val="30"/>
        </w:rPr>
      </w:pPr>
      <w:r>
        <w:rPr>
          <w:rFonts w:cs="Arial" w:ascii="Arial" w:hAnsi="Arial"/>
          <w:sz w:val="30"/>
          <w:szCs w:val="30"/>
        </w:rPr>
        <w:t/>
      </w:r>
      <w:r>
        <w:rPr>
          <w:rFonts w:cs="Arial" w:ascii="Arial" w:hAnsi="Arial"/>
          <w:sz w:val="30"/>
          <w:szCs w:val="30"/>
        </w:rPr>
        <w:t>Blackwood Citizens Advice Bureau, Day Books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/>
      </w:r>
      <w:bookmarkStart w:id="0" w:name="__DdeLink__1540_2177790961"/>
      <w:bookmarkEnd w:id="0"/>
      <w:r>
        <w:rPr>
          <w:rFonts w:cs="Arial" w:ascii="Arial" w:hAnsi="Arial"/>
          <w:b/>
          <w:bCs/>
          <w:sz w:val="24"/>
          <w:szCs w:val="24"/>
        </w:rPr>
        <w:t xml:space="preserve">System reference:  </w:t>
      </w:r>
      <w:r>
        <w:rPr>
          <w:rFonts w:cs="Arial" w:ascii="Arial" w:hAnsi="Arial"/>
          <w:b w:val="false"/>
          <w:bCs w:val="false"/>
          <w:sz w:val="24"/>
          <w:szCs w:val="24"/>
        </w:rPr>
        <w:t>D1867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Catalogue reference:  </w:t>
      </w:r>
      <w:r>
        <w:rPr>
          <w:rFonts w:cs="Arial" w:ascii="Arial" w:hAnsi="Arial"/>
          <w:b w:val="false"/>
          <w:bCs w:val="false"/>
          <w:sz w:val="24"/>
          <w:szCs w:val="24"/>
        </w:rPr>
        <w:t>D1867</w:t>
      </w:r>
    </w:p>
    <w:p>
      <w:pPr>
        <w:pStyle w:val="Normal"/>
        <w:spacing w:lineRule="auto" w:line="480"/>
        <w:rPr/>
      </w:pPr>
      <w:bookmarkStart w:id="1" w:name="__DdeLink__143212_384777882"/>
      <w:r>
        <w:rPr>
          <w:rFonts w:cs="Arial" w:ascii="Arial" w:hAnsi="Arial"/>
          <w:b/>
          <w:bCs/>
          <w:sz w:val="24"/>
          <w:szCs w:val="24"/>
        </w:rPr>
        <w:t/>
      </w:r>
      <w:bookmarkEnd w:id="1"/>
      <w:r>
        <w:rPr>
          <w:rFonts w:cs="Arial" w:ascii="Arial" w:hAnsi="Arial"/>
          <w:b/>
          <w:bCs/>
          <w:sz w:val="24"/>
          <w:szCs w:val="24"/>
        </w:rPr>
        <w:t xml:space="preserve">Level:  </w:t>
      </w:r>
      <w:bookmarkStart w:id="2" w:name="__DdeLink__143212_38477788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"/>
      <w:r>
        <w:rPr>
          <w:rFonts w:cs="Arial" w:ascii="Arial" w:hAnsi="Arial"/>
          <w:b w:val="false"/>
          <w:bCs w:val="false"/>
          <w:sz w:val="24"/>
          <w:szCs w:val="24"/>
        </w:rPr>
        <w:t>Collection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Covering dates:  </w:t>
      </w:r>
      <w:r>
        <w:rPr>
          <w:rFonts w:cs="Arial" w:ascii="Arial" w:hAnsi="Arial"/>
          <w:b w:val="false"/>
          <w:bCs w:val="false"/>
          <w:sz w:val="24"/>
          <w:szCs w:val="24"/>
        </w:rPr>
        <w:t>1971-1979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3" w:name="__DdeLink__6179_2180932801"/>
      <w:r>
        <w:rPr>
          <w:rFonts w:cs="Arial" w:ascii="Arial" w:hAnsi="Arial"/>
          <w:b/>
          <w:bCs/>
          <w:sz w:val="24"/>
          <w:szCs w:val="24"/>
        </w:rPr>
        <w:t/>
      </w:r>
      <w:bookmarkEnd w:id="3"/>
      <w:r>
        <w:rPr>
          <w:rFonts w:cs="Arial" w:ascii="Arial" w:hAnsi="Arial"/>
          <w:b/>
          <w:bCs/>
          <w:sz w:val="24"/>
          <w:szCs w:val="24"/>
        </w:rPr>
        <w:t xml:space="preserve">Creator: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4" w:name="__DdeLink__6179_218093280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4"/>
      <w:r>
        <w:rPr>
          <w:rFonts w:cs="Arial" w:ascii="Arial" w:hAnsi="Arial"/>
          <w:b w:val="false"/>
          <w:bCs w:val="false"/>
          <w:sz w:val="24"/>
          <w:szCs w:val="24"/>
        </w:rPr>
        <w:t xml:space="preserve">Citizens Advice 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Description:  </w:t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t/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cr/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t>Day books, 1971-1979. Including names of individuals, nature of enquiries and what advice was provided.</w:t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t xml:space="preserve"> 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Language:  </w:t>
      </w:r>
      <w:r>
        <w:rPr>
          <w:rFonts w:cs="Arial" w:ascii="Arial" w:hAnsi="Arial"/>
          <w:b w:val="false"/>
          <w:bCs w:val="false"/>
          <w:sz w:val="24"/>
          <w:szCs w:val="24"/>
        </w:rPr>
        <w:t>English</w:t>
      </w:r>
    </w:p>
    <w:p>
      <w:pPr>
        <w:pStyle w:val="Level1Title"/>
        <w:tabs>
          <w:tab w:val="center" w:pos="4250" w:leader="none"/>
          <w:tab w:val="right" w:pos="8220" w:leader="none"/>
          <w:tab w:val="right" w:pos="9541" w:leader="none"/>
        </w:tabs>
        <w:spacing w:lineRule="auto" w:line="480"/>
        <w:rPr/>
      </w:pPr>
      <w:r>
        <w:rPr>
          <w:rFonts w:eastAsia="Times New Roman" w:cs="Arial" w:ascii="Arial" w:hAnsi="Arial"/>
          <w:b/>
          <w:bCs/>
          <w:i w:val="false"/>
          <w:iCs w:val="false"/>
          <w:color w:val="00000A"/>
          <w:sz w:val="24"/>
          <w:szCs w:val="24"/>
          <w:u w:val="none"/>
          <w:lang w:val="en-GB" w:eastAsia="en-US" w:bidi="ar-SA"/>
        </w:rPr>
        <w:t/>
      </w:r>
      <w:r>
        <w:rPr>
          <w:rFonts w:eastAsia="Times New Roman" w:cs="Arial" w:ascii="Arial" w:hAnsi="Arial"/>
          <w:b/>
          <w:bCs/>
          <w:i w:val="false"/>
          <w:iCs w:val="false"/>
          <w:color w:val="00000A"/>
          <w:sz w:val="24"/>
          <w:szCs w:val="24"/>
          <w:u w:val="none"/>
          <w:lang w:val="en-GB" w:eastAsia="en-US" w:bidi="ar-SA"/>
        </w:rPr>
        <w:t xml:space="preserve">Admin history: 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en-GB" w:eastAsia="en-US" w:bidi="ar-SA"/>
        </w:rPr>
        <w:t>The Citizens Advice Bureau Service began in 1939 and is a professional agency offering free and confidential advice on a variety of problems. Blackwood Citizens Advice Bureau, Blackwood, Monmouthshire (now Citizens Advice Caerphilly Blaenau Gwent), like all others, is a registered charity and is part of the national Citizens Advice Service.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10" w:name="__DdeLink__80_1435656357"/>
      <w:r>
        <w:rPr>
          <w:rFonts w:cs="Arial" w:ascii="Arial" w:hAnsi="Arial"/>
          <w:b/>
          <w:bCs/>
          <w:sz w:val="24"/>
          <w:szCs w:val="24"/>
        </w:rPr>
        <w:t xml:space="preserve"/>
      </w:r>
      <w:bookmarkEnd w:id="10"/>
      <w:r>
        <w:rPr>
          <w:rFonts w:cs="Arial" w:ascii="Arial" w:hAnsi="Arial"/>
          <w:b/>
          <w:bCs/>
          <w:sz w:val="24"/>
          <w:szCs w:val="24"/>
        </w:rPr>
        <w:t xml:space="preserve">Extent:  </w:t>
      </w:r>
      <w:r>
        <w:rPr>
          <w:rFonts w:cs="Arial" w:ascii="Arial" w:hAnsi="Arial"/>
          <w:b w:val="false"/>
          <w:bCs w:val="false"/>
          <w:sz w:val="24"/>
          <w:szCs w:val="24"/>
        </w:rPr>
        <w:t>0.045 Cubic Metres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12" w:name="__DdeLink__80_14356563572"/>
      <w:r>
        <w:rPr>
          <w:rFonts w:cs="Arial" w:ascii="Arial" w:hAnsi="Arial"/>
          <w:b/>
          <w:bCs/>
          <w:sz w:val="24"/>
          <w:szCs w:val="24"/>
        </w:rPr>
        <w:t xml:space="preserve"/>
      </w:r>
      <w:bookmarkEnd w:id="12"/>
      <w:r>
        <w:rPr>
          <w:rFonts w:cs="Arial" w:ascii="Arial" w:hAnsi="Arial"/>
          <w:b/>
          <w:bCs/>
          <w:sz w:val="24"/>
          <w:szCs w:val="24"/>
        </w:rPr>
        <w:t xml:space="preserve">System of arrangement:  </w:t>
      </w:r>
      <w:r>
        <w:rPr>
          <w:rFonts w:cs="Arial" w:ascii="Arial" w:hAnsi="Arial"/>
          <w:b w:val="false"/>
          <w:bCs w:val="false"/>
          <w:sz w:val="24"/>
          <w:szCs w:val="24"/>
        </w:rPr>
        <w:t>Arranged chronologically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Access status:  </w:t>
      </w:r>
      <w:r>
        <w:rPr>
          <w:rFonts w:cs="Arial" w:ascii="Arial" w:hAnsi="Arial"/>
          <w:b w:val="false"/>
          <w:bCs w:val="false"/>
          <w:sz w:val="24"/>
          <w:szCs w:val="24"/>
        </w:rPr>
        <w:t>Closed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13" w:name="__DdeLink__143207_38477788113"/>
      <w:r>
        <w:rPr>
          <w:rFonts w:cs="Arial" w:ascii="Arial" w:hAnsi="Arial"/>
          <w:b/>
          <w:bCs/>
          <w:sz w:val="24"/>
          <w:szCs w:val="24"/>
        </w:rPr>
        <w:t/>
      </w:r>
      <w:bookmarkEnd w:id="13"/>
      <w:r>
        <w:rPr>
          <w:rFonts w:cs="Arial" w:ascii="Arial" w:hAnsi="Arial"/>
          <w:b/>
          <w:bCs/>
          <w:sz w:val="24"/>
          <w:szCs w:val="24"/>
        </w:rPr>
        <w:t xml:space="preserve"/>
      </w:r>
      <w:bookmarkStart w:id="14" w:name="__DdeLink__143215_38477788"/>
      <w:bookmarkEnd w:id="14"/>
      <w:r>
        <w:rPr>
          <w:rFonts w:cs="Arial" w:ascii="Arial" w:hAnsi="Arial"/>
          <w:b/>
          <w:bCs/>
          <w:sz w:val="24"/>
          <w:szCs w:val="24"/>
        </w:rPr>
        <w:t xml:space="preserve">Access conditions: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15" w:name="__DdeLink__143207_3847778811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15"/>
      <w:r>
        <w:rPr>
          <w:rFonts w:cs="Arial" w:ascii="Arial" w:hAnsi="Arial"/>
          <w:b w:val="false"/>
          <w:bCs w:val="false"/>
          <w:sz w:val="24"/>
          <w:szCs w:val="24"/>
        </w:rPr>
        <w:t>Items containing information on named individuals may be restricted in accordance with General Data Protection Regulations (2018)</w:t>
      </w:r>
    </w:p>
    <w:p>
      <w:pPr>
        <w:pStyle w:val="Normal"/>
        <w:spacing w:lineRule="auto" w:line="480"/>
        <w:rPr/>
      </w:pPr>
      <w:bookmarkStart w:id="21" w:name="__DdeLink__447_2063162737"/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Related name: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22" w:name="__DdeLink__6179_2180932802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2"/>
      <w:r>
        <w:rPr>
          <w:rFonts w:cs="Arial" w:ascii="Arial" w:hAnsi="Arial"/>
          <w:b w:val="false"/>
          <w:bCs w:val="false"/>
          <w:sz w:val="24"/>
          <w:szCs w:val="24"/>
        </w:rPr>
        <w:t xml:space="preserve">Citizens Advice </w:t>
      </w:r>
      <w:bookmarkEnd w:id="21"/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Related place: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23" w:name="__DdeLink__6179_21809328021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3"/>
      <w:r>
        <w:rPr>
          <w:rFonts w:cs="Arial" w:ascii="Arial" w:hAnsi="Arial"/>
          <w:b w:val="false"/>
          <w:bCs w:val="false"/>
          <w:sz w:val="24"/>
          <w:szCs w:val="24"/>
        </w:rPr>
        <w:t>Blackwood, Caerphilly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Related subject: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24" w:name="__DdeLink__6179_21809328022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4"/>
      <w:r>
        <w:rPr>
          <w:rFonts w:cs="Arial" w:ascii="Arial" w:hAnsi="Arial"/>
          <w:b w:val="false"/>
          <w:bCs w:val="false"/>
          <w:sz w:val="24"/>
          <w:szCs w:val="24"/>
        </w:rPr>
        <w:t xml:space="preserve">Nonprofit organizations </w:t>
      </w:r>
    </w:p>
    <w:p>
      <w:pPr>
        <w:pStyle w:val="Normal"/>
        <w:rPr>
          <w:i w:val="false"/>
          <w:i w:val="false"/>
        </w:rPr>
      </w:pPr>
      <w:r>
        <w:rPr>
          <w:i w:val="false"/>
        </w:rPr>
      </w:r>
      <w:r>
        <w:br w:type="page"/>
      </w:r>
    </w:p>
    <w:p>
      <w:pPr>
        <w:pStyle w:val="Level1Title"/>
        <w:rPr/>
      </w:pPr>
      <w:r>
        <w:rPr/>
      </w:r>
    </w:p>
    <w:tbl>
      <w:tblPr>
        <w:tblW w:w="8748" w:type="dxa"/>
      </w:tblPr>
      <w:tblGrid>
        <w:gridCol w:w="2263"/>
        <w:gridCol w:w="6484"/>
      </w:tblGrid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 (D1867/1)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1971-1979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17 volumes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Items containing information on named individuals may be restricted in accordance with General Data Protection Regulations (2018)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Related name: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Citizens Advice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Related place: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Blackwood, Caerphilly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Related subject: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Nonprofit organizations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D1867/1/1 (D1867/1/1)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14 Jun 1971-16 Feb 1972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16 Feb 1972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D1867/1/2 (D1867/1/2)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18 Feb 1972-11 Nov 1972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11 Nov 1972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D1867/1/3 (D1867/1/3)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11 Nov 1972-17 Jul 1973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17 Jul 1973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D1867/3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D1867/1/4 (D1867/1/4)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18 Jul 1973-8 Apr 1974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8 Apr 1974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D1867/4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D1867/1/5 (D1867/1/5)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9 Apr 1974-10 Jul 1974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10 Jul 1974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D1867/5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D1867/1/6 (D1867/1/6)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10 Jul 1974-25 Jan 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25 Jan 1975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D1867/6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D1867/1/7 (D1867/1/7)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27 Jan 1975-12 Jun 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12 Jun 1975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D1867/7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D1867/1/8 (D1867/1/8)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13 Jun 1975-29 Oct 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29 Oct 1975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D1867/8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D1867/1/9 (D1867/1/9)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29 Oct 1975-11 Mar 1976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11 Mar 1976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D1867/9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D1867/1/10 (D1867/1/10)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11 Mar 1976-23 Jul 1976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23 Jul 1976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D1867/10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D1867/1/11 (D1867/1/11)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23 Jul 1976-8 Dec 1976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8 Dec 1976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D1867/11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D1867/1/12 (D1867/1/12)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9 Dec 1976-12 May 1977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12 May 1977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D1867/12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D1867/1/13 (D1867/1/13)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12 May 1977-24 Oct 1977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24 Oct 1977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D1867/13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D1867/1/14 (D1867/1/14)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25 Oct 1977-12 May 1978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12 May 1978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D1867/14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D1867/1/15 (D1867/1/15)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12 May 1978-16 Nov 1978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16 Nov 1978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D1867/15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D1867/1/16 (D1867/1/16)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16 Nov 1978-5 Jun 1979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5 Jun 1979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D1867/16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D1867/1/17 (D1867/1/17)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Blackwood Citizens Advice Bureau, Day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5 Jun 1979-19 Nov 1979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19 Nov 1979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D1867/17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797" w:right="1797" w:header="709" w:top="1440" w:footer="709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e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Arial" w:hAnsi="Arial" w:cs="Arial"/>
        <w:i/>
        <w:i/>
        <w:iCs/>
        <w:sz w:val="20"/>
      </w:rPr>
    </w:pPr>
    <w:r>
      <w:rPr>
        <w:rFonts w:cs="Arial" w:ascii="Arial" w:hAnsi="Arial"/>
        <w:i/>
        <w:iCs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reformattedText"/>
      <w:jc w:val="right"/>
      <w:rPr/>
    </w:pPr>
    <w:r>
      <w:rPr>
        <w:rFonts w:cs="Arial" w:ascii="Ariel" w:hAnsi="Ariel"/>
        <w:b w:val="false"/>
        <w:bCs w:val="false"/>
        <w:color w:val="A9B7C6"/>
        <w:sz w:val="24"/>
        <w:szCs w:val="24"/>
      </w:rPr>
      <w:t/>
    </w:r>
    <w:r>
      <w:rPr>
        <w:rFonts w:cs="Arial" w:ascii="Ariel" w:hAnsi="Ariel"/>
        <w:b w:val="false"/>
        <w:bCs w:val="false"/>
        <w:color w:val="A9B7C6"/>
        <w:sz w:val="24"/>
        <w:szCs w:val="24"/>
      </w:rPr>
      <w:t>D1867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d85760"/>
    <w:rPr>
      <w:rFonts w:ascii="Segoe UI" w:hAnsi="Segoe UI" w:cs="Segoe UI"/>
      <w:sz w:val="18"/>
      <w:szCs w:val="18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qFormat/>
    <w:rsid w:val="00d85760"/>
    <w:pPr/>
    <w:rPr>
      <w:rFonts w:ascii="Segoe UI" w:hAnsi="Segoe UI" w:cs="Segoe UI"/>
      <w:sz w:val="18"/>
      <w:szCs w:val="18"/>
    </w:rPr>
  </w:style>
  <w:style w:type="paragraph" w:styleId="Epexio">
    <w:name w:val="Epexio"/>
    <w:basedOn w:val="Normal"/>
    <w:qFormat/>
    <w:pPr/>
    <w:rPr>
      <w:rFonts w:ascii="Liberation Sans" w:hAnsi="Liberation Sans"/>
    </w:rPr>
  </w:style>
  <w:style w:type="paragraph" w:styleId="Level1Title">
    <w:name w:val="Level 1 Title"/>
    <w:basedOn w:val="Epexio"/>
    <w:qFormat/>
    <w:pPr>
      <w:tabs>
        <w:tab w:val="right" w:pos="9541" w:leader="none"/>
      </w:tabs>
    </w:pPr>
    <w:rPr>
      <w:b/>
      <w:bCs/>
      <w:i w:val="false"/>
      <w:iCs w:val="false"/>
      <w:sz w:val="24"/>
      <w:szCs w:val="24"/>
      <w:u w:val="none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ItemGrid">
    <w:name w:val="ItemGrid"/>
    <w:basedOn w:val="Normal"/>
    <w:qFormat/>
    <w:pPr/>
    <w:rPr/>
  </w:style>
  <w:style w:type="paragraph" w:styleId="PreformattedText">
    <w:name w:val="Preformatted Tex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ArchiveCatalogue</Template>
  <TotalTime>7216</TotalTime>
  <Application>LibreOffice/6.0.7.3$Linux_X86_64 LibreOffice_project/00m0$Build-3</Application>
  <Pages>3</Pages>
  <Words>135</Words>
  <Characters>2418</Characters>
  <CharactersWithSpaces>2531</CharactersWithSpaces>
  <Paragraphs>46</Paragraphs>
  <Company>DS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2018-07-11T10:02:00Z</dcterms:created>
  <dc:creator>Liz Grant</dc:creator>
  <dc:language>en-GB</dc:language>
  <cp:lastPrinted>2018-07-04T07:59:00Z</cp:lastPrinted>
  <dcterms:modified xsi:type="dcterms:W3CDTF">2023-03-29T15:31:47Z</dcterms:modified>
  <cp:revision>129</cp:revision>
  <dc:title>D1867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